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226C7" w14:textId="2486E467" w:rsidR="0072165E" w:rsidRDefault="0072165E" w:rsidP="0072165E">
      <w:pPr>
        <w:pStyle w:val="Footer"/>
        <w:rPr>
          <w:b/>
          <w:bCs/>
        </w:rPr>
      </w:pPr>
      <w:r>
        <w:rPr>
          <w:b/>
          <w:bCs/>
        </w:rPr>
        <w:t>First the Abstract, Tomorrow the Moon! Breaking Down Barriers to the Scholarly Conversation through a Close Reading Activity, LOEX 2018</w:t>
      </w:r>
    </w:p>
    <w:p w14:paraId="0DD65EB6" w14:textId="511DB0A9" w:rsidR="0072165E" w:rsidRDefault="0072165E" w:rsidP="0072165E">
      <w:pPr>
        <w:pStyle w:val="Footer"/>
      </w:pPr>
      <w:r>
        <w:t>Annie Armstrong (</w:t>
      </w:r>
      <w:r w:rsidRPr="001270EA">
        <w:rPr>
          <w:iCs/>
        </w:rPr>
        <w:t>annie@uic.edu</w:t>
      </w:r>
      <w:r>
        <w:t>), Glenda Insua (</w:t>
      </w:r>
      <w:r w:rsidRPr="001270EA">
        <w:rPr>
          <w:iCs/>
        </w:rPr>
        <w:t>ginsua1@uic.edu</w:t>
      </w:r>
      <w:r w:rsidRPr="001270EA">
        <w:t>)</w:t>
      </w:r>
      <w:r>
        <w:t xml:space="preserve"> and Catherine Lantz (</w:t>
      </w:r>
      <w:r w:rsidRPr="001270EA">
        <w:rPr>
          <w:iCs/>
        </w:rPr>
        <w:t>clantz@uic.edu</w:t>
      </w:r>
      <w:r>
        <w:t xml:space="preserve">) </w:t>
      </w:r>
      <w:r>
        <w:br/>
        <w:t>University of Illinois at Chicago</w:t>
      </w:r>
    </w:p>
    <w:p w14:paraId="61D1189E" w14:textId="77777777" w:rsidR="0072165E" w:rsidRDefault="0072165E" w:rsidP="006A792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mbria" w:hAnsi="Cambria" w:cs="Segoe UI"/>
          <w:b/>
        </w:rPr>
      </w:pPr>
    </w:p>
    <w:p w14:paraId="023810ED" w14:textId="77777777" w:rsidR="006A792A" w:rsidRPr="00E14251" w:rsidRDefault="00E14251" w:rsidP="006A792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mbria" w:hAnsi="Cambria" w:cs="Segoe UI"/>
          <w:b/>
        </w:rPr>
      </w:pPr>
      <w:r w:rsidRPr="00E14251">
        <w:rPr>
          <w:rStyle w:val="normaltextrun"/>
          <w:rFonts w:ascii="Cambria" w:hAnsi="Cambria" w:cs="Segoe UI"/>
          <w:b/>
        </w:rPr>
        <w:t>ENGLISH 161 ABSTRACT EXERCISE</w:t>
      </w:r>
    </w:p>
    <w:p w14:paraId="3BEE0F11" w14:textId="0E750779" w:rsidR="009B6BD4" w:rsidRPr="00351921" w:rsidRDefault="009B6BD4" w:rsidP="009B6BD4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sz w:val="16"/>
          <w:szCs w:val="16"/>
        </w:rPr>
      </w:pPr>
    </w:p>
    <w:p w14:paraId="36C4D725" w14:textId="77777777" w:rsidR="006A792A" w:rsidRDefault="006A792A" w:rsidP="009B6BD4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</w:rPr>
      </w:pPr>
      <w:r>
        <w:rPr>
          <w:rStyle w:val="eop"/>
          <w:rFonts w:ascii="Cambria" w:hAnsi="Cambria" w:cs="Segoe UI"/>
        </w:rPr>
        <w:t>Spend a few minutes reading the abstract individually. Then, discuss the main ideas of the abstract with your group and complete the questions below.</w:t>
      </w:r>
    </w:p>
    <w:p w14:paraId="387E7A5D" w14:textId="77777777" w:rsidR="006A792A" w:rsidRDefault="006A792A" w:rsidP="009B6B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729060B" w14:textId="77777777" w:rsidR="006A792A" w:rsidRDefault="00E14251" w:rsidP="00E14251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eop"/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>WHO</w:t>
      </w:r>
      <w:r w:rsidR="009B6BD4" w:rsidRPr="00E14251">
        <w:rPr>
          <w:rStyle w:val="normaltextrun"/>
          <w:rFonts w:ascii="Cambria" w:hAnsi="Cambria" w:cs="Segoe UI"/>
        </w:rPr>
        <w:t xml:space="preserve"> (is being studied):   __________________________________________________________</w:t>
      </w:r>
      <w:r w:rsidR="00407216" w:rsidRPr="00E14251">
        <w:rPr>
          <w:rStyle w:val="normaltextrun"/>
          <w:rFonts w:ascii="Cambria" w:hAnsi="Cambria" w:cs="Segoe UI"/>
        </w:rPr>
        <w:t>_</w:t>
      </w:r>
      <w:r w:rsidR="009B6BD4" w:rsidRPr="00E14251">
        <w:rPr>
          <w:rStyle w:val="normaltextrun"/>
          <w:rFonts w:ascii="Cambria" w:hAnsi="Cambria" w:cs="Segoe UI"/>
        </w:rPr>
        <w:t>_______</w:t>
      </w:r>
      <w:r>
        <w:rPr>
          <w:rStyle w:val="eop"/>
          <w:rFonts w:ascii="Cambria" w:hAnsi="Cambria" w:cs="Segoe UI"/>
        </w:rPr>
        <w:t>_____________</w:t>
      </w:r>
    </w:p>
    <w:p w14:paraId="2BD9C00B" w14:textId="77777777" w:rsidR="00E14251" w:rsidRPr="00E14251" w:rsidRDefault="00E14251" w:rsidP="00E14251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mbria" w:hAnsi="Cambria" w:cs="Segoe UI"/>
        </w:rPr>
      </w:pPr>
    </w:p>
    <w:p w14:paraId="5BA93CFD" w14:textId="77777777" w:rsidR="006A792A" w:rsidRPr="006A792A" w:rsidRDefault="00E14251" w:rsidP="006A792A">
      <w:pPr>
        <w:pStyle w:val="paragraph"/>
        <w:spacing w:before="0" w:beforeAutospacing="0" w:after="0" w:afterAutospacing="0"/>
        <w:ind w:firstLine="36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WHERE</w:t>
      </w:r>
      <w:r w:rsidR="00407216">
        <w:rPr>
          <w:rStyle w:val="eop"/>
          <w:rFonts w:ascii="Cambria" w:hAnsi="Cambria" w:cs="Segoe UI"/>
        </w:rPr>
        <w:t xml:space="preserve"> (are they being studied): _________________________________________________________</w:t>
      </w:r>
      <w:r w:rsidR="006A792A">
        <w:rPr>
          <w:rStyle w:val="eop"/>
          <w:rFonts w:ascii="Cambria" w:hAnsi="Cambria" w:cs="Segoe UI"/>
        </w:rPr>
        <w:t>_</w:t>
      </w:r>
      <w:r>
        <w:rPr>
          <w:rStyle w:val="eop"/>
          <w:rFonts w:ascii="Cambria" w:hAnsi="Cambria" w:cs="Segoe UI"/>
        </w:rPr>
        <w:t>____________</w:t>
      </w:r>
    </w:p>
    <w:p w14:paraId="06958B55" w14:textId="77777777" w:rsidR="00E14251" w:rsidRDefault="00E14251" w:rsidP="006A792A">
      <w:pPr>
        <w:pStyle w:val="paragraph"/>
        <w:spacing w:before="0" w:beforeAutospacing="0" w:after="0" w:afterAutospacing="0"/>
        <w:ind w:firstLine="360"/>
        <w:textAlignment w:val="baseline"/>
        <w:rPr>
          <w:rStyle w:val="normaltextrun"/>
          <w:rFonts w:ascii="Cambria" w:hAnsi="Cambria" w:cs="Segoe UI"/>
        </w:rPr>
      </w:pPr>
    </w:p>
    <w:p w14:paraId="08108E64" w14:textId="6318126F" w:rsidR="006A792A" w:rsidRPr="00351921" w:rsidRDefault="00E14251" w:rsidP="00351921">
      <w:pPr>
        <w:pStyle w:val="paragraph"/>
        <w:spacing w:before="0" w:beforeAutospacing="0" w:after="0" w:afterAutospacing="0"/>
        <w:ind w:firstLine="36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WHAT</w:t>
      </w:r>
      <w:r w:rsidR="009B6BD4">
        <w:rPr>
          <w:rStyle w:val="normaltextrun"/>
          <w:rFonts w:ascii="Cambria" w:hAnsi="Cambria" w:cs="Segoe UI"/>
        </w:rPr>
        <w:t xml:space="preserve"> (concept is being tested):__________________________________________________________</w:t>
      </w:r>
      <w:r>
        <w:rPr>
          <w:rStyle w:val="normaltextrun"/>
          <w:rFonts w:ascii="Cambria" w:hAnsi="Cambria" w:cs="Segoe UI"/>
        </w:rPr>
        <w:t>______________</w:t>
      </w:r>
    </w:p>
    <w:p w14:paraId="7E3347AD" w14:textId="77777777" w:rsidR="00E14251" w:rsidRDefault="00E14251" w:rsidP="006A792A">
      <w:pPr>
        <w:pStyle w:val="paragraph"/>
        <w:spacing w:before="0" w:beforeAutospacing="0" w:after="0" w:afterAutospacing="0"/>
        <w:ind w:firstLine="360"/>
        <w:textAlignment w:val="baseline"/>
        <w:rPr>
          <w:rStyle w:val="normaltextrun"/>
          <w:rFonts w:ascii="Cambria" w:hAnsi="Cambria" w:cs="Segoe UI"/>
        </w:rPr>
      </w:pPr>
    </w:p>
    <w:p w14:paraId="1051B546" w14:textId="41AF3B08" w:rsidR="006A792A" w:rsidRDefault="00E14251" w:rsidP="006A792A">
      <w:pPr>
        <w:pStyle w:val="paragraph"/>
        <w:spacing w:before="0" w:beforeAutospacing="0" w:after="0" w:afterAutospacing="0"/>
        <w:ind w:firstLine="360"/>
        <w:textAlignment w:val="baseline"/>
        <w:rPr>
          <w:rStyle w:val="normaltextrun"/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>WHAT (</w:t>
      </w:r>
      <w:r w:rsidR="004036D4">
        <w:rPr>
          <w:rStyle w:val="normaltextrun"/>
          <w:rFonts w:ascii="Cambria" w:hAnsi="Cambria" w:cs="Segoe UI"/>
        </w:rPr>
        <w:t>were the</w:t>
      </w:r>
      <w:r w:rsidR="00407216">
        <w:rPr>
          <w:rStyle w:val="normaltextrun"/>
          <w:rFonts w:ascii="Cambria" w:hAnsi="Cambria" w:cs="Segoe UI"/>
        </w:rPr>
        <w:t xml:space="preserve"> find</w:t>
      </w:r>
      <w:r w:rsidR="004036D4">
        <w:rPr>
          <w:rStyle w:val="normaltextrun"/>
          <w:rFonts w:ascii="Cambria" w:hAnsi="Cambria" w:cs="Segoe UI"/>
        </w:rPr>
        <w:t>ings</w:t>
      </w:r>
      <w:proofErr w:type="gramStart"/>
      <w:r>
        <w:rPr>
          <w:rStyle w:val="normaltextrun"/>
          <w:rFonts w:ascii="Cambria" w:hAnsi="Cambria" w:cs="Segoe UI"/>
        </w:rPr>
        <w:t>)</w:t>
      </w:r>
      <w:r w:rsidR="00407216">
        <w:rPr>
          <w:rStyle w:val="normaltextrun"/>
          <w:rFonts w:ascii="Cambria" w:hAnsi="Cambria" w:cs="Segoe UI"/>
        </w:rPr>
        <w:t>:_</w:t>
      </w:r>
      <w:proofErr w:type="gramEnd"/>
      <w:r w:rsidR="00407216">
        <w:rPr>
          <w:rStyle w:val="normaltextrun"/>
          <w:rFonts w:ascii="Cambria" w:hAnsi="Cambria" w:cs="Segoe UI"/>
        </w:rPr>
        <w:t>______________________________</w:t>
      </w:r>
      <w:r w:rsidR="004036D4">
        <w:rPr>
          <w:rStyle w:val="normaltextrun"/>
          <w:rFonts w:ascii="Cambria" w:hAnsi="Cambria" w:cs="Segoe UI"/>
        </w:rPr>
        <w:t>___________________________</w:t>
      </w:r>
      <w:r w:rsidR="00407216">
        <w:rPr>
          <w:rStyle w:val="normaltextrun"/>
          <w:rFonts w:ascii="Cambria" w:hAnsi="Cambria" w:cs="Segoe UI"/>
        </w:rPr>
        <w:t>__________</w:t>
      </w:r>
      <w:r>
        <w:rPr>
          <w:rStyle w:val="normaltextrun"/>
          <w:rFonts w:ascii="Cambria" w:hAnsi="Cambria" w:cs="Segoe UI"/>
        </w:rPr>
        <w:t>_________</w:t>
      </w:r>
      <w:r w:rsidR="00351921">
        <w:rPr>
          <w:rStyle w:val="normaltextrun"/>
          <w:rFonts w:ascii="Cambria" w:hAnsi="Cambria" w:cs="Segoe UI"/>
        </w:rPr>
        <w:t>_</w:t>
      </w:r>
    </w:p>
    <w:p w14:paraId="45AB24D6" w14:textId="77777777" w:rsidR="00351921" w:rsidRDefault="00351921" w:rsidP="006A792A">
      <w:pPr>
        <w:pStyle w:val="paragraph"/>
        <w:spacing w:before="0" w:beforeAutospacing="0" w:after="0" w:afterAutospacing="0"/>
        <w:ind w:firstLine="360"/>
        <w:textAlignment w:val="baseline"/>
        <w:rPr>
          <w:rStyle w:val="normaltextrun"/>
          <w:rFonts w:ascii="Cambria" w:hAnsi="Cambria" w:cs="Segoe UI"/>
        </w:rPr>
      </w:pPr>
    </w:p>
    <w:p w14:paraId="51B0FD68" w14:textId="0DF66C8E" w:rsidR="00351921" w:rsidRDefault="00351921" w:rsidP="006A792A">
      <w:pPr>
        <w:pStyle w:val="paragraph"/>
        <w:spacing w:before="0" w:beforeAutospacing="0" w:after="0" w:afterAutospacing="0"/>
        <w:ind w:firstLine="360"/>
        <w:textAlignment w:val="baseline"/>
        <w:rPr>
          <w:rStyle w:val="normaltextrun"/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>WHEN (did the study occur):____________________________________________________________________________</w:t>
      </w:r>
    </w:p>
    <w:p w14:paraId="2D8821AA" w14:textId="77777777" w:rsidR="00351921" w:rsidRDefault="00351921" w:rsidP="006A792A">
      <w:pPr>
        <w:pStyle w:val="paragraph"/>
        <w:spacing w:before="0" w:beforeAutospacing="0" w:after="0" w:afterAutospacing="0"/>
        <w:ind w:firstLine="360"/>
        <w:textAlignment w:val="baseline"/>
        <w:rPr>
          <w:rStyle w:val="normaltextrun"/>
          <w:rFonts w:ascii="Cambria" w:hAnsi="Cambria" w:cs="Segoe UI"/>
        </w:rPr>
      </w:pPr>
    </w:p>
    <w:p w14:paraId="5A803B77" w14:textId="047633BA" w:rsidR="00351921" w:rsidRDefault="00351921" w:rsidP="006A792A">
      <w:pPr>
        <w:pStyle w:val="paragraph"/>
        <w:spacing w:before="0" w:beforeAutospacing="0" w:after="0" w:afterAutospacing="0"/>
        <w:ind w:firstLine="360"/>
        <w:textAlignment w:val="baseline"/>
        <w:rPr>
          <w:rStyle w:val="normaltextrun"/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>HOW (methodology):_______________________________________________________________________</w:t>
      </w:r>
      <w:r>
        <w:rPr>
          <w:rStyle w:val="eop"/>
          <w:rFonts w:ascii="Cambria" w:hAnsi="Cambria" w:cs="Segoe UI"/>
        </w:rPr>
        <w:t>_____________</w:t>
      </w:r>
    </w:p>
    <w:p w14:paraId="29A3E552" w14:textId="77777777" w:rsidR="00E14251" w:rsidRDefault="00E14251" w:rsidP="006A792A">
      <w:pPr>
        <w:pStyle w:val="paragraph"/>
        <w:spacing w:before="0" w:beforeAutospacing="0" w:after="0" w:afterAutospacing="0"/>
        <w:ind w:firstLine="360"/>
        <w:textAlignment w:val="baseline"/>
        <w:rPr>
          <w:rStyle w:val="normaltextrun"/>
          <w:rFonts w:ascii="Cambria" w:hAnsi="Cambria" w:cs="Segoe UI"/>
        </w:rPr>
      </w:pPr>
    </w:p>
    <w:p w14:paraId="0FA138AF" w14:textId="19A7751F" w:rsidR="006A792A" w:rsidRDefault="00E14251" w:rsidP="006A792A">
      <w:pPr>
        <w:pStyle w:val="paragraph"/>
        <w:spacing w:before="0" w:beforeAutospacing="0" w:after="0" w:afterAutospacing="0"/>
        <w:ind w:firstLine="360"/>
        <w:textAlignment w:val="baseline"/>
        <w:rPr>
          <w:rStyle w:val="normaltextrun"/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>WHY</w:t>
      </w:r>
      <w:r w:rsidR="006A792A">
        <w:rPr>
          <w:rStyle w:val="normaltextrun"/>
          <w:rFonts w:ascii="Cambria" w:hAnsi="Cambria" w:cs="Segoe UI"/>
        </w:rPr>
        <w:t xml:space="preserve"> was the study conducted? Wh</w:t>
      </w:r>
      <w:r w:rsidR="0072165E">
        <w:rPr>
          <w:rStyle w:val="normaltextrun"/>
          <w:rFonts w:ascii="Cambria" w:hAnsi="Cambria" w:cs="Segoe UI"/>
        </w:rPr>
        <w:t xml:space="preserve">at are the larger implications? </w:t>
      </w:r>
      <w:r w:rsidR="006A792A">
        <w:rPr>
          <w:rStyle w:val="normaltextrun"/>
          <w:rFonts w:ascii="Cambria" w:hAnsi="Cambria" w:cs="Segoe UI"/>
        </w:rPr>
        <w:t>____________________</w:t>
      </w:r>
      <w:r>
        <w:rPr>
          <w:rStyle w:val="normaltextrun"/>
          <w:rFonts w:ascii="Cambria" w:hAnsi="Cambria" w:cs="Segoe UI"/>
        </w:rPr>
        <w:t>_____________</w:t>
      </w:r>
    </w:p>
    <w:p w14:paraId="37084666" w14:textId="77777777" w:rsidR="00E14251" w:rsidRDefault="00E14251" w:rsidP="006A792A">
      <w:pPr>
        <w:pStyle w:val="paragraph"/>
        <w:spacing w:before="0" w:beforeAutospacing="0" w:after="0" w:afterAutospacing="0"/>
        <w:ind w:firstLine="360"/>
        <w:textAlignment w:val="baseline"/>
        <w:rPr>
          <w:rStyle w:val="normaltextrun"/>
          <w:rFonts w:ascii="Cambria" w:hAnsi="Cambria" w:cs="Segoe UI"/>
        </w:rPr>
      </w:pPr>
    </w:p>
    <w:p w14:paraId="53819311" w14:textId="77777777" w:rsidR="006A792A" w:rsidRDefault="006A792A" w:rsidP="006A792A">
      <w:pPr>
        <w:pStyle w:val="paragraph"/>
        <w:spacing w:before="0" w:beforeAutospacing="0" w:after="0" w:afterAutospacing="0"/>
        <w:ind w:firstLine="360"/>
        <w:textAlignment w:val="baseline"/>
        <w:rPr>
          <w:rStyle w:val="normaltextrun"/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>________________________________________________________________________________________________</w:t>
      </w:r>
      <w:r w:rsidR="00E14251">
        <w:rPr>
          <w:rStyle w:val="normaltextrun"/>
          <w:rFonts w:ascii="Cambria" w:hAnsi="Cambria" w:cs="Segoe UI"/>
        </w:rPr>
        <w:t>_____________</w:t>
      </w:r>
    </w:p>
    <w:p w14:paraId="2CF3CF1D" w14:textId="77777777" w:rsidR="006A792A" w:rsidRDefault="006A792A" w:rsidP="006A792A">
      <w:pPr>
        <w:pStyle w:val="paragraph"/>
        <w:spacing w:before="0" w:beforeAutospacing="0" w:after="0" w:afterAutospacing="0"/>
        <w:textAlignment w:val="baseline"/>
        <w:rPr>
          <w:rFonts w:ascii="Cambria" w:hAnsi="Cambria" w:cs="Segoe UI"/>
        </w:rPr>
      </w:pPr>
    </w:p>
    <w:p w14:paraId="205D6082" w14:textId="6A28916E" w:rsidR="009B6BD4" w:rsidRPr="006A792A" w:rsidRDefault="0072165E" w:rsidP="006A792A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rFonts w:ascii="Cambria" w:hAnsi="Cambria" w:cs="Segoe UI"/>
        </w:rPr>
      </w:pPr>
      <w:r>
        <w:rPr>
          <w:rFonts w:ascii="Cambria" w:hAnsi="Cambria" w:cs="Segoe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FBCE36" wp14:editId="0F5B3848">
                <wp:simplePos x="0" y="0"/>
                <wp:positionH relativeFrom="column">
                  <wp:posOffset>180976</wp:posOffset>
                </wp:positionH>
                <wp:positionV relativeFrom="paragraph">
                  <wp:posOffset>178435</wp:posOffset>
                </wp:positionV>
                <wp:extent cx="6134100" cy="11525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152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8FB581" id="Rectangle 1" o:spid="_x0000_s1026" style="position:absolute;margin-left:14.25pt;margin-top:14.05pt;width:483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glzkgIAAIUFAAAOAAAAZHJzL2Uyb0RvYy54bWysVFFv2yAQfp+0/4B4X21nabdZdaqoVadJ&#10;VVu1nfpMMcRImGNA4mS/fgc4TtZVe5iWSJjj7r67+zju/GLba7IRziswDa1OSkqE4dAqs2ro96fr&#10;D58p8YGZlmkwoqE74enF4v2788HWYgYd6FY4giDG14NtaBeCrYvC8070zJ+AFQaVElzPAopuVbSO&#10;DYje62JWlmfFAK61DrjwHk+vspIuEr6Ugoc7Kb0IRDcUcwtpdWl9iWuxOGf1yjHbKT6mwf4hi54p&#10;g0EnqCsWGFk79QdUr7gDDzKccOgLkFJxkWrAaqryVTWPHbMi1YLkeDvR5P8fLL/d3DuiWrw7Sgzr&#10;8YoekDRmVlqQKtIzWF+j1aO9d6PkcRtr3UrXxy9WQbaJ0t1EqdgGwvHwrPo4r0pknqOuqk5n+I+o&#10;xcHdOh++CuhJ3DTUYfhEJdvc+JBN9yYxmoFrpTWes1qbuHrQqo1nSYiNIy61IxuGVx62qQaMdmSF&#10;UvQsYmW5lrQLOy0y6oOQSAlmP0uJpGY8YDLOhQlVVnWsFTnUaYm/sbTJIxWqDQJGZIlJTtgjwO/5&#10;7rFz2aN9dBWplyfn8m+JZefJI0UGEybnXhlwbwForGqMnO33JGVqIksv0O6wYRzkl+Qtv1Z4bTfM&#10;h3vm8OngVeM4CHe4SA1DQ2HcUdKB+/nWebTHjkYtJQM+xYb6H2vmBCX6m8Fe/1LN5/HtJmF++mmG&#10;gjvWvBxrzLq/BLx67GfMLm2jfdD7rXTQP+PUWMaoqGKGY+yG8uD2wmXIIwLnDhfLZTLD92pZuDGP&#10;lkfwyGpsy6ftM3N27N2AbX8L+2fL6lctnG2jp4HlOoBUqb8PvI5841tPjTPOpThMjuVkdZiei18A&#10;AAD//wMAUEsDBBQABgAIAAAAIQALnutz4AAAAAkBAAAPAAAAZHJzL2Rvd25yZXYueG1sTI9BS8NA&#10;EIXvgv9hGcFLsZsULU3Mpoii9CCCVQ/eJtkxic3Ohuy2jf/e6UlPw7z3ePNNsZ5crw40hs6zgXSe&#10;gCKuve24MfD+9ni1AhUissXeMxn4oQDr8vyswNz6I7/SYRsbJSUccjTQxjjkWoe6JYdh7gdi8b78&#10;6DDKOjbajniUctfrRZIstcOO5UKLA923VO+2e2fgczPF5jt9is87nH3MNm1VvzxUxlxeTHe3oCJN&#10;8S8MJ3xBh1KYKr9nG1RvYLG6keRppqDEz7JrESoRkmwJuiz0/w/KXwAAAP//AwBQSwECLQAUAAYA&#10;CAAAACEAtoM4kv4AAADhAQAAEwAAAAAAAAAAAAAAAAAAAAAAW0NvbnRlbnRfVHlwZXNdLnhtbFBL&#10;AQItABQABgAIAAAAIQA4/SH/1gAAAJQBAAALAAAAAAAAAAAAAAAAAC8BAABfcmVscy8ucmVsc1BL&#10;AQItABQABgAIAAAAIQBxwglzkgIAAIUFAAAOAAAAAAAAAAAAAAAAAC4CAABkcnMvZTJvRG9jLnht&#10;bFBLAQItABQABgAIAAAAIQALnutz4AAAAAkBAAAPAAAAAAAAAAAAAAAAAOwEAABkcnMvZG93bnJl&#10;di54bWxQSwUGAAAAAAQABADzAAAA+QUAAAAA&#10;" filled="f" strokecolor="black [3213]" strokeweight="1pt"/>
            </w:pict>
          </mc:Fallback>
        </mc:AlternateContent>
      </w:r>
      <w:r w:rsidR="009B6BD4" w:rsidRPr="006A792A">
        <w:rPr>
          <w:rStyle w:val="normaltextrun"/>
          <w:rFonts w:ascii="Cambria" w:hAnsi="Cambria" w:cs="Segoe UI"/>
        </w:rPr>
        <w:t>Paraphrase the main ideas of the abstract in a few sentences as you would in a research paper</w:t>
      </w:r>
      <w:r w:rsidR="001A2022" w:rsidRPr="006A792A">
        <w:rPr>
          <w:rStyle w:val="normaltextrun"/>
          <w:rFonts w:ascii="Cambria" w:hAnsi="Cambria" w:cs="Segoe UI"/>
        </w:rPr>
        <w:t>.</w:t>
      </w:r>
    </w:p>
    <w:p w14:paraId="394C0DF4" w14:textId="2061FCB6" w:rsidR="009B6BD4" w:rsidRDefault="009B6BD4" w:rsidP="009B6BD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 w:cs="Segoe UI"/>
        </w:rPr>
      </w:pPr>
    </w:p>
    <w:p w14:paraId="35C0225B" w14:textId="77777777" w:rsidR="009B6BD4" w:rsidRDefault="009B6BD4" w:rsidP="009B6BD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 w:cs="Segoe UI"/>
        </w:rPr>
      </w:pPr>
    </w:p>
    <w:p w14:paraId="26F2D94C" w14:textId="77777777" w:rsidR="009B6BD4" w:rsidRDefault="009B6BD4" w:rsidP="009B6BD4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</w:rPr>
      </w:pPr>
      <w:r>
        <w:rPr>
          <w:rStyle w:val="eop"/>
          <w:rFonts w:ascii="Cambria" w:hAnsi="Cambria" w:cs="Segoe UI"/>
        </w:rPr>
        <w:t> </w:t>
      </w:r>
    </w:p>
    <w:p w14:paraId="4D870316" w14:textId="77777777" w:rsidR="009B6BD4" w:rsidRDefault="009B6BD4" w:rsidP="009B6BD4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</w:rPr>
      </w:pPr>
    </w:p>
    <w:p w14:paraId="4F8E51F6" w14:textId="77777777" w:rsidR="009B6BD4" w:rsidRDefault="009B6BD4" w:rsidP="009B6BD4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</w:rPr>
      </w:pPr>
    </w:p>
    <w:p w14:paraId="21EB2495" w14:textId="77777777" w:rsidR="009B6BD4" w:rsidRDefault="009B6BD4" w:rsidP="009B6BD4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</w:rPr>
      </w:pPr>
    </w:p>
    <w:p w14:paraId="451A2CF1" w14:textId="77777777" w:rsidR="009B6BD4" w:rsidRDefault="009B6BD4" w:rsidP="009B6B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83AE9A7" w14:textId="77777777" w:rsidR="009B6BD4" w:rsidRDefault="009B6BD4" w:rsidP="006A792A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eop"/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>How would you describe this</w:t>
      </w:r>
      <w:r w:rsidR="001A2022">
        <w:rPr>
          <w:rStyle w:val="normaltextrun"/>
          <w:rFonts w:ascii="Cambria" w:hAnsi="Cambria" w:cs="Segoe UI"/>
        </w:rPr>
        <w:t xml:space="preserve"> research</w:t>
      </w:r>
      <w:r>
        <w:rPr>
          <w:rStyle w:val="normaltextrun"/>
          <w:rFonts w:ascii="Cambria" w:hAnsi="Cambria" w:cs="Segoe UI"/>
        </w:rPr>
        <w:t xml:space="preserve"> to a friend conversationally?</w:t>
      </w:r>
      <w:r>
        <w:rPr>
          <w:rStyle w:val="eop"/>
          <w:rFonts w:ascii="Cambria" w:hAnsi="Cambria" w:cs="Segoe UI"/>
        </w:rPr>
        <w:t> </w:t>
      </w:r>
    </w:p>
    <w:p w14:paraId="272265D0" w14:textId="77777777" w:rsidR="009B6BD4" w:rsidRDefault="009B6BD4" w:rsidP="009B6BD4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mbria" w:hAnsi="Cambria" w:cs="Segoe UI"/>
        </w:rPr>
      </w:pPr>
      <w:r>
        <w:rPr>
          <w:rFonts w:ascii="Cambria" w:hAnsi="Cambria" w:cs="Segoe U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B4859F" wp14:editId="2BFFF6CF">
                <wp:simplePos x="0" y="0"/>
                <wp:positionH relativeFrom="column">
                  <wp:posOffset>200025</wp:posOffset>
                </wp:positionH>
                <wp:positionV relativeFrom="paragraph">
                  <wp:posOffset>73660</wp:posOffset>
                </wp:positionV>
                <wp:extent cx="6105525" cy="10763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1076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B8712" id="Rectangle 2" o:spid="_x0000_s1026" style="position:absolute;margin-left:15.75pt;margin-top:5.8pt;width:480.7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f/OlAIAAIUFAAAOAAAAZHJzL2Uyb0RvYy54bWysVE1v2zAMvQ/YfxB0X/2xpt2MOkXQosOA&#10;oi3aDj2rshQbkEVNUuJkv36UZDtBV+wwLAdFFMlH8pnkxeWuV2QrrOtA17Q4ySkRmkPT6XVNfzzf&#10;fPpCifNMN0yBFjXdC0cvlx8/XAymEiW0oBphCYJoVw2mpq33psoyx1vRM3cCRmhUSrA98yjaddZY&#10;NiB6r7Iyz8+yAWxjLHDhHL5eJyVdRnwpBff3Ujrhiaop5ubjaeP5Gs5secGqtWWm7fiYBvuHLHrW&#10;aQw6Q10zz8jGdn9A9R234ED6Ew59BlJ2XMQasJoif1PNU8uMiLUgOc7MNLn/B8vvtg+WdE1NS0o0&#10;6/ETPSJpTK+VIGWgZzCuQqsn82BHyeE11LqTtg//WAXZRUr3M6Vi5wnHx7MiXyzKBSUcdUV+fvYZ&#10;BcTJDu7GOv9NQE/CpaYWw0cq2fbW+WQ6mYRoGm46pfCdVUqH04HqmvAWhdA44kpZsmX4yf2uGKMd&#10;WWHs4JmFylIt8eb3SiTURyGREsy+jInEZjxgMs6F9kVStawRKdQix98UbMoiFqo0AgZkiUnO2CPA&#10;ZJlAJuxU9mgfXEXs5dk5/1tiyXn2iJFB+9m57zTY9wAUVjVGTvYTSYmawNIrNHtsGAtpkpzhNx1+&#10;tlvm/AOzODo4ZLgO/D0eUsFQUxhvlLRgf733Huyxo1FLyYCjWFP3c8OsoER919jrX4vT0zC7UThd&#10;nJco2GPN67FGb/orwE9f4OIxPF6DvVfTVVroX3BrrEJUVDHNMXZNubeTcOXTisC9w8VqFc1wXg3z&#10;t/rJ8AAeWA1t+bx7YdaMveux7e9gGltWvWnhZBs8Naw2HmQX+/vA68g3znpsnHEvhWVyLEerw/Zc&#10;/gYAAP//AwBQSwMEFAAGAAgAAAAhAKxV3s7gAAAACQEAAA8AAABkcnMvZG93bnJldi54bWxMj8FO&#10;wzAQRO9I/IO1SFwq6piKqg1xKgQC9YAqUdoDNyde4tB4HcVuG/6e5QTHnRnNvilWo+/ECYfYBtKg&#10;phkIpDrYlhoNu/fnmwWImAxZ0wVCDd8YYVVeXhQmt+FMb3japkZwCcXcaHAp9bmUsXboTZyGHom9&#10;zzB4k/gcGmkHc+Zy38nbLJtLb1riD870+OiwPmyPXsPHekzNl3pJrwcz2U/Wrqo3T5XW11fjwz2I&#10;hGP6C8MvPqNDyUxVOJKNotMwU3ecZF3NQbC/XM54W8XCQimQZSH/Lyh/AAAA//8DAFBLAQItABQA&#10;BgAIAAAAIQC2gziS/gAAAOEBAAATAAAAAAAAAAAAAAAAAAAAAABbQ29udGVudF9UeXBlc10ueG1s&#10;UEsBAi0AFAAGAAgAAAAhADj9If/WAAAAlAEAAAsAAAAAAAAAAAAAAAAALwEAAF9yZWxzLy5yZWxz&#10;UEsBAi0AFAAGAAgAAAAhAIjR/86UAgAAhQUAAA4AAAAAAAAAAAAAAAAALgIAAGRycy9lMm9Eb2Mu&#10;eG1sUEsBAi0AFAAGAAgAAAAhAKxV3s7gAAAACQEAAA8AAAAAAAAAAAAAAAAA7gQAAGRycy9kb3du&#10;cmV2LnhtbFBLBQYAAAAABAAEAPMAAAD7BQAAAAA=&#10;" filled="f" strokecolor="black [3213]" strokeweight="1pt"/>
            </w:pict>
          </mc:Fallback>
        </mc:AlternateContent>
      </w:r>
    </w:p>
    <w:p w14:paraId="6DA8B49A" w14:textId="77777777" w:rsidR="009B6BD4" w:rsidRDefault="009B6BD4" w:rsidP="009B6BD4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mbria" w:hAnsi="Cambria" w:cs="Segoe UI"/>
        </w:rPr>
      </w:pPr>
    </w:p>
    <w:p w14:paraId="7C256231" w14:textId="77777777" w:rsidR="009B6BD4" w:rsidRDefault="009B6BD4" w:rsidP="009B6BD4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mbria" w:hAnsi="Cambria" w:cs="Segoe UI"/>
        </w:rPr>
      </w:pPr>
    </w:p>
    <w:p w14:paraId="4134E185" w14:textId="77777777" w:rsidR="009B6BD4" w:rsidRDefault="009B6BD4" w:rsidP="009B6BD4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mbria" w:hAnsi="Cambria" w:cs="Segoe UI"/>
        </w:rPr>
      </w:pPr>
    </w:p>
    <w:p w14:paraId="24BC7E90" w14:textId="77777777" w:rsidR="009B6BD4" w:rsidRDefault="009B6BD4" w:rsidP="009B6BD4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mbria" w:hAnsi="Cambria" w:cs="Segoe UI"/>
        </w:rPr>
      </w:pPr>
    </w:p>
    <w:p w14:paraId="6E502C95" w14:textId="77777777" w:rsidR="009B6BD4" w:rsidRDefault="009B6BD4" w:rsidP="009B6BD4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mbria" w:hAnsi="Cambria" w:cs="Segoe UI"/>
        </w:rPr>
      </w:pPr>
    </w:p>
    <w:p w14:paraId="2988F3C1" w14:textId="77777777" w:rsidR="009B6BD4" w:rsidRDefault="009B6BD4" w:rsidP="00351921">
      <w:pPr>
        <w:pStyle w:val="paragraph"/>
        <w:spacing w:before="0" w:beforeAutospacing="0" w:after="0" w:afterAutospacing="0"/>
        <w:textAlignment w:val="baseline"/>
        <w:rPr>
          <w:rFonts w:ascii="Cambria" w:hAnsi="Cambria" w:cs="Segoe UI"/>
        </w:rPr>
      </w:pPr>
    </w:p>
    <w:p w14:paraId="05FC052A" w14:textId="77777777" w:rsidR="009B6BD4" w:rsidRDefault="009B6BD4" w:rsidP="006A792A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eop"/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>Write it as a Tweet</w:t>
      </w:r>
      <w:r w:rsidR="001A2022">
        <w:rPr>
          <w:rStyle w:val="eop"/>
          <w:rFonts w:ascii="Cambria" w:hAnsi="Cambria" w:cs="Segoe UI"/>
        </w:rPr>
        <w:t>.</w:t>
      </w:r>
    </w:p>
    <w:p w14:paraId="305ECBC3" w14:textId="77777777" w:rsidR="009B6BD4" w:rsidRDefault="009B6BD4" w:rsidP="009B6BD4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mbria" w:hAnsi="Cambria" w:cs="Segoe UI"/>
        </w:rPr>
      </w:pPr>
      <w:r>
        <w:rPr>
          <w:rFonts w:ascii="Cambria" w:hAnsi="Cambria" w:cs="Segoe U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09B784" wp14:editId="724CDC05">
                <wp:simplePos x="0" y="0"/>
                <wp:positionH relativeFrom="column">
                  <wp:posOffset>219075</wp:posOffset>
                </wp:positionH>
                <wp:positionV relativeFrom="paragraph">
                  <wp:posOffset>82550</wp:posOffset>
                </wp:positionV>
                <wp:extent cx="6115050" cy="4286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428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B0304D" id="Rectangle 3" o:spid="_x0000_s1026" style="position:absolute;margin-left:17.25pt;margin-top:6.5pt;width:481.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l55lAIAAIQFAAAOAAAAZHJzL2Uyb0RvYy54bWysVFFP2zAQfp+0/2D5fSQpLYOIFFUgpkkI&#10;EDDxbBy7ieT4PNtt2v36ne0krRjaw7Q8OLbv7ru7z3d3ebXrFNkK61rQFS1OckqE5lC3el3RHy+3&#10;X84pcZ7pminQoqJ74ejV8vOny96UYgYNqFpYgiDalb2paOO9KbPM8UZ0zJ2AERqFEmzHPB7tOqst&#10;6xG9U9ksz8+yHmxtLHDhHN7eJCFdRnwpBfcPUjrhiaooxubjauP6FtZsecnKtWWmafkQBvuHKDrW&#10;anQ6Qd0wz8jGtn9AdS234ED6Ew5dBlK2XMQcMJsif5fNc8OMiLkgOc5MNLn/B8vvt4+WtHVFTynR&#10;rMMnekLSmF4rQU4DPb1xJWo9m0c7nBxuQ647abvwxyzILlK6nygVO084Xp4VxSJfIPMcZfPZ+dls&#10;EUCzg7Wxzn8T0JGwqahF75FJtr1zPqmOKsGZhttWKbxnpdJhdaDaOtzFQ6gbca0s2TJ8cb8rBm9H&#10;Wug7WGYhsZRK3Pm9Egn1SUhkBIOfxUBiLR4wGedC+yKJGlaL5GqR4zc6G6OIiSqNgAFZYpAT9gAw&#10;aiaQETulPegHUxFLeTLO/xZYMp4somfQfjLuWg32IwCFWQ2ek/5IUqImsPQG9R7rxUJqJGf4bYvP&#10;dsecf2QWOwdfGqeBf8BFKugrCsOOkgbsr4/ugz4WNEop6bETK+p+bpgVlKjvGkv9opjPQ+vGw3zx&#10;dYYHeyx5O5boTXcN+PQFzh3D4zboezVupYXuFYfGKnhFEdMcfVeUezsern2aEDh2uFitohq2q2H+&#10;Tj8bHsADq6EsX3avzJqhdj1W/T2MXcvKdyWcdIOlhtXGg2xjfR94HfjGVo+FM4ylMEuOz1HrMDyX&#10;vwEAAP//AwBQSwMEFAAGAAgAAAAhALX52yzgAAAACAEAAA8AAABkcnMvZG93bnJldi54bWxMj0FP&#10;wkAQhe8m/ofNmHghsEUEoXZLjEbDwZiIevA27Y5tpTvbdBeo/57xpMd57+XN97L14Fp1oD40ng1M&#10;Jwko4tLbhisD72+P4yWoEJEttp7JwA8FWOfnZxmm1h/5lQ7bWCkp4ZCigTrGLtU6lDU5DBPfEYv3&#10;5XuHUc6+0rbHo5S7Vl8lyUI7bFg+1NjRfU3lbrt3Bj43Q6y+p0/xeYejj9GmLsqXh8KYy4vh7hZU&#10;pCH+heEXX9AhF6bC79kG1RqYXc8lKfpMJom/Wt2IUBhYJnPQeab/D8hPAAAA//8DAFBLAQItABQA&#10;BgAIAAAAIQC2gziS/gAAAOEBAAATAAAAAAAAAAAAAAAAAAAAAABbQ29udGVudF9UeXBlc10ueG1s&#10;UEsBAi0AFAAGAAgAAAAhADj9If/WAAAAlAEAAAsAAAAAAAAAAAAAAAAALwEAAF9yZWxzLy5yZWxz&#10;UEsBAi0AFAAGAAgAAAAhAHVCXnmUAgAAhAUAAA4AAAAAAAAAAAAAAAAALgIAAGRycy9lMm9Eb2Mu&#10;eG1sUEsBAi0AFAAGAAgAAAAhALX52yzgAAAACAEAAA8AAAAAAAAAAAAAAAAA7gQAAGRycy9kb3du&#10;cmV2LnhtbFBLBQYAAAAABAAEAPMAAAD7BQAAAAA=&#10;" filled="f" strokecolor="black [3213]" strokeweight="1pt"/>
            </w:pict>
          </mc:Fallback>
        </mc:AlternateContent>
      </w:r>
    </w:p>
    <w:p w14:paraId="3FBBD7D3" w14:textId="77777777" w:rsidR="009B6BD4" w:rsidRDefault="009B6BD4" w:rsidP="009B6BD4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mbria" w:hAnsi="Cambria" w:cs="Segoe UI"/>
        </w:rPr>
      </w:pPr>
    </w:p>
    <w:p w14:paraId="24538748" w14:textId="77777777" w:rsidR="009B6BD4" w:rsidRDefault="009B6BD4" w:rsidP="009B6BD4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mbria" w:hAnsi="Cambria" w:cs="Segoe UI"/>
        </w:rPr>
      </w:pPr>
    </w:p>
    <w:p w14:paraId="5FBD1FB1" w14:textId="77777777" w:rsidR="0072165E" w:rsidRDefault="0072165E" w:rsidP="009B6BD4">
      <w:pPr>
        <w:pStyle w:val="paragraph"/>
        <w:spacing w:before="0" w:beforeAutospacing="0" w:after="0" w:afterAutospacing="0"/>
        <w:ind w:left="360"/>
        <w:textAlignment w:val="baseline"/>
        <w:rPr>
          <w:rFonts w:ascii="Cambria" w:hAnsi="Cambria" w:cs="Segoe UI"/>
        </w:rPr>
      </w:pPr>
    </w:p>
    <w:p w14:paraId="5983F4A0" w14:textId="77777777" w:rsidR="009B6BD4" w:rsidRDefault="009B6BD4" w:rsidP="006A792A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>Circle all the keywords in the abstract you might use to search for other articles on this topic.</w:t>
      </w:r>
      <w:r>
        <w:rPr>
          <w:rStyle w:val="eop"/>
          <w:rFonts w:ascii="Cambria" w:hAnsi="Cambria" w:cs="Segoe UI"/>
        </w:rPr>
        <w:t> </w:t>
      </w:r>
    </w:p>
    <w:p w14:paraId="364C7C03" w14:textId="77777777" w:rsidR="009B6BD4" w:rsidRDefault="00C06B4D" w:rsidP="009B6BD4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>List</w:t>
      </w:r>
      <w:r w:rsidR="009B6BD4">
        <w:rPr>
          <w:rStyle w:val="normaltextrun"/>
          <w:rFonts w:ascii="Cambria" w:hAnsi="Cambria" w:cs="Segoe UI"/>
        </w:rPr>
        <w:t> synonyms or related terms</w:t>
      </w:r>
      <w:r w:rsidR="001A2022">
        <w:rPr>
          <w:rStyle w:val="normaltextrun"/>
          <w:rFonts w:ascii="Cambria" w:hAnsi="Cambria" w:cs="Segoe UI"/>
        </w:rPr>
        <w:t>.</w:t>
      </w:r>
    </w:p>
    <w:p w14:paraId="2F3E496C" w14:textId="28178225" w:rsidR="009B6BD4" w:rsidRDefault="0072165E" w:rsidP="009B6BD4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0E1C62" wp14:editId="0142EA87">
                <wp:simplePos x="0" y="0"/>
                <wp:positionH relativeFrom="column">
                  <wp:posOffset>180975</wp:posOffset>
                </wp:positionH>
                <wp:positionV relativeFrom="paragraph">
                  <wp:posOffset>86995</wp:posOffset>
                </wp:positionV>
                <wp:extent cx="6172200" cy="4476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47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0FFCCD" id="Rectangle 4" o:spid="_x0000_s1026" style="position:absolute;margin-left:14.25pt;margin-top:6.85pt;width:486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jjhkwIAAIQFAAAOAAAAZHJzL2Uyb0RvYy54bWysVMFu2zAMvQ/YPwi6r44Dt1mNOkXQosOA&#10;oi2aDj2rshQbkEVNUuJkXz9Ksp2gK3YY5oMsieQj+UTy6nrfKbIT1rWgK5qfzSgRmkPd6k1Ff7zc&#10;fflKifNM10yBFhU9CEevl58/XfWmFHNoQNXCEgTRruxNRRvvTZlljjeiY+4MjNAolGA75vFoN1lt&#10;WY/oncrms9lF1oOtjQUunMPb2ySky4gvpeD+UUonPFEVxdh8XG1c38KaLa9YubHMNC0fwmD/EEXH&#10;Wo1OJ6hb5hnZ2vYPqK7lFhxIf8ahy0DKlouYA2aTz95ls26YETEXJMeZiSb3/2D5w+7JkrauaEGJ&#10;Zh0+0TOSxvRGCVIEenrjStRamyc7nBxuQ657abvwxyzIPlJ6mCgVe084Xl7kizm+EyUcZUWxuFic&#10;B9DsaG2s898EdCRsKmrRe2SS7e6dT6qjSnCm4a5VCu9ZqXRYHai2DnfxEOpG3ChLdgxf3O/zwduJ&#10;FvoOlllILKUSd/6gREJ9FhIZweDnMZBYi0dMxrnQPk+ihtUiuTqf4Tc6G6OIiSqNgAFZYpAT9gAw&#10;aiaQETulPegHUxFLeTKe/S2wZDxZRM+g/WTctRrsRwAKsxo8J/2RpERNYOkN6gPWi4XUSM7wuxaf&#10;7Z45/8Qsdg6+NE4D/4iLVNBXFIYdJQ3YXx/dB30saJRS0mMnVtT93DIrKFHfNZb6ZV4UoXXjoThf&#10;zPFgTyVvpxK97W4Anz7HuWN43AZ9r8attNC94tBYBa8oYpqj74pyb8fDjU8TAscOF6tVVMN2Nczf&#10;67XhATywGsryZf/KrBlq12PVP8DYtax8V8JJN1hqWG09yDbW95HXgW9s9Vg4w1gKs+T0HLWOw3P5&#10;GwAA//8DAFBLAwQUAAYACAAAACEAHVZSYeAAAAAJAQAADwAAAGRycy9kb3ducmV2LnhtbEyPzU7D&#10;MBCE70i8g7VIXCpqN/xFIU6FQKAeKiQKHLht4iUOje0odtvw9mxPcNyZ0ew35XJyvdjTGLvgNSzm&#10;CgT5JpjOtxre354uchAxoTfYB08afijCsjo9KbEw4eBfab9JreASHwvUYFMaCiljY8lhnIeBPHtf&#10;YXSY+BxbaUY8cLnrZabUjXTYef5gcaAHS812s3MaPldTar8Xz2m9xdnHbGXr5uWx1vr8bLq/A5Fo&#10;Sn9hOOIzOlTMVIedN1H0GrL8mpOsX96COPpKKVZqDflVBrIq5f8F1S8AAAD//wMAUEsBAi0AFAAG&#10;AAgAAAAhALaDOJL+AAAA4QEAABMAAAAAAAAAAAAAAAAAAAAAAFtDb250ZW50X1R5cGVzXS54bWxQ&#10;SwECLQAUAAYACAAAACEAOP0h/9YAAACUAQAACwAAAAAAAAAAAAAAAAAvAQAAX3JlbHMvLnJlbHNQ&#10;SwECLQAUAAYACAAAACEAiUI44ZMCAACEBQAADgAAAAAAAAAAAAAAAAAuAgAAZHJzL2Uyb0RvYy54&#10;bWxQSwECLQAUAAYACAAAACEAHVZSYeAAAAAJAQAADwAAAAAAAAAAAAAAAADtBAAAZHJzL2Rvd25y&#10;ZXYueG1sUEsFBgAAAAAEAAQA8wAAAPoFAAAAAA==&#10;" filled="f" strokecolor="black [3213]" strokeweight="1pt"/>
            </w:pict>
          </mc:Fallback>
        </mc:AlternateContent>
      </w:r>
    </w:p>
    <w:p w14:paraId="03936EE8" w14:textId="12D99BE3" w:rsidR="00C0082E" w:rsidRDefault="00C0082E"/>
    <w:p w14:paraId="02414CE0" w14:textId="77777777" w:rsidR="002763FF" w:rsidRDefault="002763FF" w:rsidP="002763FF">
      <w:r>
        <w:lastRenderedPageBreak/>
        <w:t>Things to keep in mind:</w:t>
      </w:r>
    </w:p>
    <w:p w14:paraId="1E2EE054" w14:textId="77777777" w:rsidR="002763FF" w:rsidRDefault="002763FF" w:rsidP="002763FF">
      <w:pPr>
        <w:pStyle w:val="ListParagraph"/>
        <w:numPr>
          <w:ilvl w:val="0"/>
          <w:numId w:val="8"/>
        </w:numPr>
      </w:pPr>
      <w:r>
        <w:t>Students can be very literal. Make sure your directions are explicit.</w:t>
      </w:r>
    </w:p>
    <w:p w14:paraId="0760BDC7" w14:textId="77777777" w:rsidR="002763FF" w:rsidRDefault="002763FF" w:rsidP="002763FF">
      <w:pPr>
        <w:pStyle w:val="ListParagraph"/>
        <w:numPr>
          <w:ilvl w:val="0"/>
          <w:numId w:val="8"/>
        </w:numPr>
      </w:pPr>
      <w:r>
        <w:t xml:space="preserve">Give students plenty of time to read. </w:t>
      </w:r>
    </w:p>
    <w:p w14:paraId="255D3BCF" w14:textId="77777777" w:rsidR="002763FF" w:rsidRDefault="002763FF" w:rsidP="002763FF">
      <w:pPr>
        <w:pStyle w:val="ListParagraph"/>
        <w:numPr>
          <w:ilvl w:val="0"/>
          <w:numId w:val="8"/>
        </w:numPr>
      </w:pPr>
      <w:r>
        <w:t>Get buy-in from faculty members; they can be a real help in motivating students through the exercise.</w:t>
      </w:r>
    </w:p>
    <w:p w14:paraId="04CC36BD" w14:textId="77777777" w:rsidR="002763FF" w:rsidRDefault="002763FF" w:rsidP="002763FF">
      <w:pPr>
        <w:pStyle w:val="ListParagraph"/>
        <w:numPr>
          <w:ilvl w:val="0"/>
          <w:numId w:val="8"/>
        </w:numPr>
      </w:pPr>
      <w:r>
        <w:t>This exercise, including discussion, took about 50 minutes.</w:t>
      </w:r>
    </w:p>
    <w:p w14:paraId="295CAF87" w14:textId="77777777" w:rsidR="002763FF" w:rsidRDefault="002763FF" w:rsidP="002763FF"/>
    <w:p w14:paraId="63C690BA" w14:textId="77777777" w:rsidR="002763FF" w:rsidRPr="005D28D6" w:rsidRDefault="002763FF" w:rsidP="002763FF">
      <w:r>
        <w:t>For further reading:</w:t>
      </w:r>
    </w:p>
    <w:p w14:paraId="53AB22BC" w14:textId="77777777" w:rsidR="002763FF" w:rsidRPr="00822B42" w:rsidRDefault="002763FF" w:rsidP="002763FF">
      <w:pPr>
        <w:textAlignment w:val="baseline"/>
      </w:pPr>
      <w:r w:rsidRPr="397FC399">
        <w:rPr>
          <w:rFonts w:ascii="Calibri" w:eastAsia="Calibri" w:hAnsi="Calibri" w:cs="Calibri"/>
        </w:rPr>
        <w:t xml:space="preserve">Atwood, T. A., &amp; </w:t>
      </w:r>
      <w:proofErr w:type="spellStart"/>
      <w:r w:rsidRPr="397FC399">
        <w:rPr>
          <w:rFonts w:ascii="Calibri" w:eastAsia="Calibri" w:hAnsi="Calibri" w:cs="Calibri"/>
        </w:rPr>
        <w:t>Crosetto</w:t>
      </w:r>
      <w:proofErr w:type="spellEnd"/>
      <w:r w:rsidRPr="397FC399">
        <w:rPr>
          <w:rFonts w:ascii="Calibri" w:eastAsia="Calibri" w:hAnsi="Calibri" w:cs="Calibri"/>
        </w:rPr>
        <w:t xml:space="preserve">, A. (2009). How to Address “I’ve Already Written My Paper, Now I Just Need to Find Some Sources”: Teaching Personal Voice through Library Instruction. </w:t>
      </w:r>
      <w:r w:rsidRPr="397FC399">
        <w:rPr>
          <w:rFonts w:ascii="Calibri" w:eastAsia="Calibri" w:hAnsi="Calibri" w:cs="Calibri"/>
          <w:i/>
          <w:iCs/>
        </w:rPr>
        <w:t>College &amp; Undergraduate Libraries</w:t>
      </w:r>
      <w:r w:rsidRPr="397FC399">
        <w:rPr>
          <w:rFonts w:ascii="Calibri" w:eastAsia="Calibri" w:hAnsi="Calibri" w:cs="Calibri"/>
        </w:rPr>
        <w:t xml:space="preserve">, </w:t>
      </w:r>
      <w:r w:rsidRPr="397FC399">
        <w:rPr>
          <w:rFonts w:ascii="Calibri" w:eastAsia="Calibri" w:hAnsi="Calibri" w:cs="Calibri"/>
          <w:i/>
          <w:iCs/>
        </w:rPr>
        <w:t>16</w:t>
      </w:r>
      <w:r w:rsidRPr="397FC399">
        <w:rPr>
          <w:rFonts w:ascii="Calibri" w:eastAsia="Calibri" w:hAnsi="Calibri" w:cs="Calibri"/>
        </w:rPr>
        <w:t xml:space="preserve">(4), 322–328. </w:t>
      </w:r>
      <w:hyperlink r:id="rId7">
        <w:r w:rsidRPr="397FC399">
          <w:rPr>
            <w:rStyle w:val="Hyperlink"/>
            <w:rFonts w:ascii="Calibri" w:eastAsia="Calibri" w:hAnsi="Calibri" w:cs="Calibri"/>
          </w:rPr>
          <w:t>https://doi.org/10.1080/10691310903355952</w:t>
        </w:r>
      </w:hyperlink>
    </w:p>
    <w:p w14:paraId="6760671A" w14:textId="77777777" w:rsidR="002763FF" w:rsidRPr="00EA1F7C" w:rsidRDefault="002763FF" w:rsidP="002763FF">
      <w:pPr>
        <w:textAlignment w:val="baseline"/>
        <w:rPr>
          <w:rFonts w:ascii="Calibri" w:eastAsia="Calibri" w:hAnsi="Calibri" w:cs="Calibri"/>
        </w:rPr>
      </w:pPr>
      <w:r w:rsidRPr="00EA1F7C">
        <w:rPr>
          <w:rFonts w:ascii="Calibri" w:eastAsia="Calibri" w:hAnsi="Calibri" w:cs="Calibri"/>
        </w:rPr>
        <w:t xml:space="preserve">Bean, J. C. (2011). Helping </w:t>
      </w:r>
      <w:r>
        <w:rPr>
          <w:rFonts w:ascii="Calibri" w:eastAsia="Calibri" w:hAnsi="Calibri" w:cs="Calibri"/>
        </w:rPr>
        <w:t>s</w:t>
      </w:r>
      <w:r w:rsidRPr="00EA1F7C">
        <w:rPr>
          <w:rFonts w:ascii="Calibri" w:eastAsia="Calibri" w:hAnsi="Calibri" w:cs="Calibri"/>
        </w:rPr>
        <w:t xml:space="preserve">tudents </w:t>
      </w:r>
      <w:r>
        <w:rPr>
          <w:rFonts w:ascii="Calibri" w:eastAsia="Calibri" w:hAnsi="Calibri" w:cs="Calibri"/>
        </w:rPr>
        <w:t>r</w:t>
      </w:r>
      <w:r w:rsidRPr="00EA1F7C">
        <w:rPr>
          <w:rFonts w:ascii="Calibri" w:eastAsia="Calibri" w:hAnsi="Calibri" w:cs="Calibri"/>
        </w:rPr>
        <w:t xml:space="preserve">ead </w:t>
      </w:r>
      <w:r>
        <w:rPr>
          <w:rFonts w:ascii="Calibri" w:eastAsia="Calibri" w:hAnsi="Calibri" w:cs="Calibri"/>
        </w:rPr>
        <w:t>d</w:t>
      </w:r>
      <w:r w:rsidRPr="00EA1F7C">
        <w:rPr>
          <w:rFonts w:ascii="Calibri" w:eastAsia="Calibri" w:hAnsi="Calibri" w:cs="Calibri"/>
        </w:rPr>
        <w:t xml:space="preserve">ifficult </w:t>
      </w:r>
      <w:r>
        <w:rPr>
          <w:rFonts w:ascii="Calibri" w:eastAsia="Calibri" w:hAnsi="Calibri" w:cs="Calibri"/>
        </w:rPr>
        <w:t>t</w:t>
      </w:r>
      <w:r w:rsidRPr="00EA1F7C">
        <w:rPr>
          <w:rFonts w:ascii="Calibri" w:eastAsia="Calibri" w:hAnsi="Calibri" w:cs="Calibri"/>
        </w:rPr>
        <w:t xml:space="preserve">exts. In J. C. Bean &amp; M. Weimer (Eds.), </w:t>
      </w:r>
      <w:r w:rsidRPr="00EA1F7C">
        <w:rPr>
          <w:rFonts w:ascii="Calibri" w:eastAsia="Calibri" w:hAnsi="Calibri" w:cs="Calibri"/>
          <w:i/>
          <w:iCs/>
        </w:rPr>
        <w:t xml:space="preserve">Engaging ideas: </w:t>
      </w:r>
      <w:r>
        <w:rPr>
          <w:rFonts w:ascii="Calibri" w:eastAsia="Calibri" w:hAnsi="Calibri" w:cs="Calibri"/>
          <w:i/>
          <w:iCs/>
        </w:rPr>
        <w:t>T</w:t>
      </w:r>
      <w:r w:rsidRPr="00EA1F7C">
        <w:rPr>
          <w:rFonts w:ascii="Calibri" w:eastAsia="Calibri" w:hAnsi="Calibri" w:cs="Calibri"/>
          <w:i/>
          <w:iCs/>
        </w:rPr>
        <w:t>he professor’s guide to integrating writing, critical thinking, and active learning in the classroom</w:t>
      </w:r>
      <w:r w:rsidRPr="00EA1F7C">
        <w:rPr>
          <w:rFonts w:ascii="Calibri" w:eastAsia="Calibri" w:hAnsi="Calibri" w:cs="Calibri"/>
        </w:rPr>
        <w:t xml:space="preserve"> (2nd ed., pp. 1</w:t>
      </w:r>
      <w:r>
        <w:rPr>
          <w:rFonts w:ascii="Calibri" w:eastAsia="Calibri" w:hAnsi="Calibri" w:cs="Calibri"/>
        </w:rPr>
        <w:t>61</w:t>
      </w:r>
      <w:r w:rsidRPr="00EA1F7C">
        <w:rPr>
          <w:rFonts w:ascii="Calibri" w:eastAsia="Calibri" w:hAnsi="Calibri" w:cs="Calibri"/>
        </w:rPr>
        <w:t>–1</w:t>
      </w:r>
      <w:r>
        <w:rPr>
          <w:rFonts w:ascii="Calibri" w:eastAsia="Calibri" w:hAnsi="Calibri" w:cs="Calibri"/>
        </w:rPr>
        <w:t>82</w:t>
      </w:r>
      <w:r w:rsidRPr="00EA1F7C">
        <w:rPr>
          <w:rFonts w:ascii="Calibri" w:eastAsia="Calibri" w:hAnsi="Calibri" w:cs="Calibri"/>
        </w:rPr>
        <w:t>). San Francisco: Jossey-Bass.</w:t>
      </w:r>
    </w:p>
    <w:p w14:paraId="7860445B" w14:textId="77777777" w:rsidR="002763FF" w:rsidRPr="00822B42" w:rsidRDefault="002763FF" w:rsidP="002763FF">
      <w:pPr>
        <w:textAlignment w:val="baseline"/>
      </w:pPr>
      <w:proofErr w:type="spellStart"/>
      <w:r w:rsidRPr="397FC399">
        <w:rPr>
          <w:rFonts w:ascii="Calibri" w:eastAsia="Calibri" w:hAnsi="Calibri" w:cs="Calibri"/>
        </w:rPr>
        <w:t>Bronshteyn</w:t>
      </w:r>
      <w:proofErr w:type="spellEnd"/>
      <w:r w:rsidRPr="397FC399">
        <w:rPr>
          <w:rFonts w:ascii="Calibri" w:eastAsia="Calibri" w:hAnsi="Calibri" w:cs="Calibri"/>
        </w:rPr>
        <w:t xml:space="preserve">, K., &amp; </w:t>
      </w:r>
      <w:proofErr w:type="spellStart"/>
      <w:r w:rsidRPr="397FC399">
        <w:rPr>
          <w:rFonts w:ascii="Calibri" w:eastAsia="Calibri" w:hAnsi="Calibri" w:cs="Calibri"/>
        </w:rPr>
        <w:t>Baladad</w:t>
      </w:r>
      <w:proofErr w:type="spellEnd"/>
      <w:r w:rsidRPr="397FC399">
        <w:rPr>
          <w:rFonts w:ascii="Calibri" w:eastAsia="Calibri" w:hAnsi="Calibri" w:cs="Calibri"/>
        </w:rPr>
        <w:t xml:space="preserve">, R. (2006). Perspectives on … Librarians as Writing Instructors: Using Paraphrasing Exercises to Teach Beginning Information Literacy Students. </w:t>
      </w:r>
      <w:r w:rsidRPr="397FC399">
        <w:rPr>
          <w:rFonts w:ascii="Calibri" w:eastAsia="Calibri" w:hAnsi="Calibri" w:cs="Calibri"/>
          <w:i/>
          <w:iCs/>
        </w:rPr>
        <w:t>The Journal of Academic Librarianship</w:t>
      </w:r>
      <w:r w:rsidRPr="397FC399">
        <w:rPr>
          <w:rFonts w:ascii="Calibri" w:eastAsia="Calibri" w:hAnsi="Calibri" w:cs="Calibri"/>
        </w:rPr>
        <w:t xml:space="preserve">, </w:t>
      </w:r>
      <w:r w:rsidRPr="397FC399">
        <w:rPr>
          <w:rFonts w:ascii="Calibri" w:eastAsia="Calibri" w:hAnsi="Calibri" w:cs="Calibri"/>
          <w:i/>
          <w:iCs/>
        </w:rPr>
        <w:t>32</w:t>
      </w:r>
      <w:r w:rsidRPr="397FC399">
        <w:rPr>
          <w:rFonts w:ascii="Calibri" w:eastAsia="Calibri" w:hAnsi="Calibri" w:cs="Calibri"/>
        </w:rPr>
        <w:t xml:space="preserve">(5), 533–536. </w:t>
      </w:r>
      <w:hyperlink r:id="rId8">
        <w:r w:rsidRPr="397FC399">
          <w:rPr>
            <w:rStyle w:val="Hyperlink"/>
            <w:rFonts w:ascii="Calibri" w:eastAsia="Calibri" w:hAnsi="Calibri" w:cs="Calibri"/>
          </w:rPr>
          <w:t>https://doi.org/10.1016/j.acalib.2006.05.010</w:t>
        </w:r>
      </w:hyperlink>
    </w:p>
    <w:p w14:paraId="202B5730" w14:textId="77777777" w:rsidR="002763FF" w:rsidRPr="00822B42" w:rsidRDefault="002763FF" w:rsidP="002763FF">
      <w:pPr>
        <w:shd w:val="clear" w:color="auto" w:fill="FFFFFF" w:themeFill="background1"/>
        <w:textAlignment w:val="baseline"/>
        <w:rPr>
          <w:rFonts w:eastAsiaTheme="minorEastAsia"/>
          <w:color w:val="000000" w:themeColor="text1"/>
        </w:rPr>
      </w:pPr>
      <w:proofErr w:type="spellStart"/>
      <w:r w:rsidRPr="397FC399">
        <w:rPr>
          <w:rFonts w:eastAsiaTheme="minorEastAsia"/>
          <w:color w:val="000000" w:themeColor="text1"/>
        </w:rPr>
        <w:t>Carillo</w:t>
      </w:r>
      <w:proofErr w:type="spellEnd"/>
      <w:r w:rsidRPr="397FC399">
        <w:rPr>
          <w:rFonts w:eastAsiaTheme="minorEastAsia"/>
          <w:color w:val="000000" w:themeColor="text1"/>
        </w:rPr>
        <w:t xml:space="preserve">, E. C. (2017). How students read: Some thoughts on why </w:t>
      </w:r>
      <w:proofErr w:type="gramStart"/>
      <w:r w:rsidRPr="397FC399">
        <w:rPr>
          <w:rFonts w:eastAsiaTheme="minorEastAsia"/>
          <w:color w:val="000000" w:themeColor="text1"/>
        </w:rPr>
        <w:t>this matters</w:t>
      </w:r>
      <w:proofErr w:type="gramEnd"/>
      <w:r w:rsidRPr="397FC399">
        <w:rPr>
          <w:rFonts w:eastAsiaTheme="minorEastAsia"/>
          <w:color w:val="000000" w:themeColor="text1"/>
        </w:rPr>
        <w:t xml:space="preserve">. </w:t>
      </w:r>
      <w:r w:rsidRPr="397FC399">
        <w:rPr>
          <w:rFonts w:eastAsiaTheme="minorEastAsia"/>
          <w:i/>
          <w:iCs/>
          <w:color w:val="000000" w:themeColor="text1"/>
        </w:rPr>
        <w:t>English Journal, 106</w:t>
      </w:r>
      <w:r w:rsidRPr="397FC399">
        <w:rPr>
          <w:rFonts w:eastAsiaTheme="minorEastAsia"/>
          <w:color w:val="000000" w:themeColor="text1"/>
        </w:rPr>
        <w:t>(5), 34-39.</w:t>
      </w:r>
    </w:p>
    <w:p w14:paraId="39BC974B" w14:textId="77777777" w:rsidR="002763FF" w:rsidRPr="00822B42" w:rsidRDefault="002763FF" w:rsidP="002763FF">
      <w:pPr>
        <w:shd w:val="clear" w:color="auto" w:fill="FFFFFF" w:themeFill="background1"/>
        <w:textAlignment w:val="baseline"/>
        <w:rPr>
          <w:rFonts w:eastAsiaTheme="minorEastAsia"/>
          <w:color w:val="000000" w:themeColor="text1"/>
        </w:rPr>
      </w:pPr>
      <w:r w:rsidRPr="359D8B22">
        <w:rPr>
          <w:rFonts w:eastAsiaTheme="minorEastAsia"/>
          <w:color w:val="000000"/>
        </w:rPr>
        <w:t>Friedman, S., &amp; Miller, R. (2016). Launching students towards source-based writing: An introduction for librarians. </w:t>
      </w:r>
      <w:r w:rsidRPr="359D8B22">
        <w:rPr>
          <w:rStyle w:val="Emphasis"/>
          <w:rFonts w:eastAsiaTheme="minorEastAsia"/>
          <w:color w:val="000000"/>
          <w:bdr w:val="none" w:sz="0" w:space="0" w:color="auto" w:frame="1"/>
        </w:rPr>
        <w:t>College &amp; Research Libraries News, 77</w:t>
      </w:r>
      <w:r w:rsidRPr="359D8B22">
        <w:rPr>
          <w:rFonts w:eastAsiaTheme="minorEastAsia"/>
          <w:color w:val="000000"/>
        </w:rPr>
        <w:t xml:space="preserve">(4), 198-201. </w:t>
      </w:r>
      <w:proofErr w:type="spellStart"/>
      <w:r w:rsidRPr="359D8B22">
        <w:rPr>
          <w:rFonts w:eastAsiaTheme="minorEastAsia"/>
          <w:color w:val="000000"/>
        </w:rPr>
        <w:t>doi:</w:t>
      </w:r>
      <w:hyperlink r:id="rId9" w:history="1">
        <w:r w:rsidRPr="359D8B22">
          <w:rPr>
            <w:rStyle w:val="Hyperlink"/>
            <w:rFonts w:eastAsiaTheme="minorEastAsia"/>
            <w:color w:val="266BA8"/>
            <w:bdr w:val="none" w:sz="0" w:space="0" w:color="auto" w:frame="1"/>
          </w:rPr>
          <w:t>https</w:t>
        </w:r>
        <w:proofErr w:type="spellEnd"/>
        <w:r w:rsidRPr="359D8B22">
          <w:rPr>
            <w:rStyle w:val="Hyperlink"/>
            <w:rFonts w:eastAsiaTheme="minorEastAsia"/>
            <w:color w:val="266BA8"/>
            <w:bdr w:val="none" w:sz="0" w:space="0" w:color="auto" w:frame="1"/>
          </w:rPr>
          <w:t>://doi.org/10.5860/crln.77.4.9480</w:t>
        </w:r>
      </w:hyperlink>
    </w:p>
    <w:p w14:paraId="1304DD55" w14:textId="77777777" w:rsidR="002763FF" w:rsidRDefault="002763FF" w:rsidP="002763FF">
      <w:r>
        <w:t xml:space="preserve">Fujimoto, Y., Hagel, P., Turner, P., </w:t>
      </w:r>
      <w:proofErr w:type="spellStart"/>
      <w:r>
        <w:t>Kattiyapornpong</w:t>
      </w:r>
      <w:proofErr w:type="spellEnd"/>
      <w:r>
        <w:t xml:space="preserve">, U., &amp; </w:t>
      </w:r>
      <w:proofErr w:type="spellStart"/>
      <w:r>
        <w:t>Zutshi</w:t>
      </w:r>
      <w:proofErr w:type="spellEnd"/>
      <w:r>
        <w:t>, A. (2011). Helping university students to 'read' scholarly journal articles: The benefits of a structured and collaborative approach.</w:t>
      </w:r>
      <w:r w:rsidRPr="397FC399">
        <w:rPr>
          <w:i/>
          <w:iCs/>
        </w:rPr>
        <w:t> Journal of University Teaching &amp; Learning Practice, 8</w:t>
      </w:r>
      <w:r>
        <w:t xml:space="preserve">(3), 1-12. </w:t>
      </w:r>
    </w:p>
    <w:p w14:paraId="3CABCB7D" w14:textId="77777777" w:rsidR="002763FF" w:rsidRDefault="002763FF" w:rsidP="002763FF">
      <w:proofErr w:type="spellStart"/>
      <w:r>
        <w:t>Hermida</w:t>
      </w:r>
      <w:proofErr w:type="spellEnd"/>
      <w:r>
        <w:t>, J. (2009). The importance of teaching academic reading skills in first-year university courses.</w:t>
      </w:r>
      <w:r w:rsidRPr="397FC399">
        <w:rPr>
          <w:i/>
          <w:iCs/>
        </w:rPr>
        <w:t xml:space="preserve"> The International Journal of Research and Review, 3, </w:t>
      </w:r>
      <w:r w:rsidRPr="397FC399">
        <w:t>20-30.</w:t>
      </w:r>
    </w:p>
    <w:p w14:paraId="25AA4A6F" w14:textId="77777777" w:rsidR="002763FF" w:rsidRPr="005D28D6" w:rsidRDefault="002763FF" w:rsidP="002763FF">
      <w:r w:rsidRPr="397FC399">
        <w:rPr>
          <w:rFonts w:ascii="Calibri" w:eastAsia="Calibri" w:hAnsi="Calibri" w:cs="Calibri"/>
        </w:rPr>
        <w:t xml:space="preserve">Lundstrom, K., </w:t>
      </w:r>
      <w:proofErr w:type="spellStart"/>
      <w:r w:rsidRPr="397FC399">
        <w:rPr>
          <w:rFonts w:ascii="Calibri" w:eastAsia="Calibri" w:hAnsi="Calibri" w:cs="Calibri"/>
        </w:rPr>
        <w:t>Diekema</w:t>
      </w:r>
      <w:proofErr w:type="spellEnd"/>
      <w:r w:rsidRPr="397FC399">
        <w:rPr>
          <w:rFonts w:ascii="Calibri" w:eastAsia="Calibri" w:hAnsi="Calibri" w:cs="Calibri"/>
        </w:rPr>
        <w:t xml:space="preserve">, A. R., Leary, H., </w:t>
      </w:r>
      <w:proofErr w:type="spellStart"/>
      <w:r w:rsidRPr="397FC399">
        <w:rPr>
          <w:rFonts w:ascii="Calibri" w:eastAsia="Calibri" w:hAnsi="Calibri" w:cs="Calibri"/>
        </w:rPr>
        <w:t>Haderlie</w:t>
      </w:r>
      <w:proofErr w:type="spellEnd"/>
      <w:r w:rsidRPr="397FC399">
        <w:rPr>
          <w:rFonts w:ascii="Calibri" w:eastAsia="Calibri" w:hAnsi="Calibri" w:cs="Calibri"/>
        </w:rPr>
        <w:t xml:space="preserve">, S., &amp; Holliday, W. (2015). Teaching and Learning Information Synthesis. </w:t>
      </w:r>
      <w:r w:rsidRPr="397FC399">
        <w:rPr>
          <w:rFonts w:ascii="Calibri" w:eastAsia="Calibri" w:hAnsi="Calibri" w:cs="Calibri"/>
          <w:i/>
          <w:iCs/>
        </w:rPr>
        <w:t>Communications in Information Literacy</w:t>
      </w:r>
      <w:r w:rsidRPr="397FC399">
        <w:rPr>
          <w:rFonts w:ascii="Calibri" w:eastAsia="Calibri" w:hAnsi="Calibri" w:cs="Calibri"/>
        </w:rPr>
        <w:t xml:space="preserve">, </w:t>
      </w:r>
      <w:r w:rsidRPr="397FC399">
        <w:rPr>
          <w:rFonts w:ascii="Calibri" w:eastAsia="Calibri" w:hAnsi="Calibri" w:cs="Calibri"/>
          <w:i/>
          <w:iCs/>
        </w:rPr>
        <w:t>9</w:t>
      </w:r>
      <w:r w:rsidRPr="397FC399">
        <w:rPr>
          <w:rFonts w:ascii="Calibri" w:eastAsia="Calibri" w:hAnsi="Calibri" w:cs="Calibri"/>
        </w:rPr>
        <w:t>(1), 60–82.</w:t>
      </w:r>
    </w:p>
    <w:p w14:paraId="10F65DDE" w14:textId="77777777" w:rsidR="002763FF" w:rsidRDefault="002763FF" w:rsidP="002763FF">
      <w:r>
        <w:t xml:space="preserve">MacMillan, M. (2014). Student connections with academic texts: A </w:t>
      </w:r>
      <w:proofErr w:type="spellStart"/>
      <w:r>
        <w:t>phenomenographic</w:t>
      </w:r>
      <w:proofErr w:type="spellEnd"/>
      <w:r>
        <w:t xml:space="preserve"> study of reading.</w:t>
      </w:r>
      <w:r w:rsidRPr="397FC399">
        <w:rPr>
          <w:i/>
          <w:iCs/>
        </w:rPr>
        <w:t> Teaching in Higher Education, 19</w:t>
      </w:r>
      <w:r>
        <w:t xml:space="preserve">(8), 943-954. </w:t>
      </w:r>
      <w:hyperlink r:id="rId10">
        <w:r w:rsidRPr="397FC399">
          <w:rPr>
            <w:rStyle w:val="Hyperlink"/>
            <w:rFonts w:ascii="Calibri" w:eastAsia="Calibri" w:hAnsi="Calibri" w:cs="Calibri"/>
          </w:rPr>
          <w:t>https://doi.org/10.1080/13562517.2014.934345</w:t>
        </w:r>
      </w:hyperlink>
    </w:p>
    <w:p w14:paraId="567BC372" w14:textId="77777777" w:rsidR="002763FF" w:rsidRDefault="002763FF" w:rsidP="002763FF">
      <w:r>
        <w:t xml:space="preserve">MacMillan, M., &amp; </w:t>
      </w:r>
      <w:proofErr w:type="spellStart"/>
      <w:r>
        <w:t>MacKenzie</w:t>
      </w:r>
      <w:proofErr w:type="spellEnd"/>
      <w:r>
        <w:t>, A. (2012). Strategies for integrating information literacy and academic literacy.</w:t>
      </w:r>
      <w:r w:rsidRPr="397FC399">
        <w:rPr>
          <w:i/>
          <w:iCs/>
        </w:rPr>
        <w:t> Library Management, 33</w:t>
      </w:r>
      <w:r>
        <w:t xml:space="preserve">(8/9), 525-535. </w:t>
      </w:r>
      <w:hyperlink r:id="rId11">
        <w:r w:rsidRPr="397FC399">
          <w:rPr>
            <w:rStyle w:val="Hyperlink"/>
          </w:rPr>
          <w:t>https://doi.org/10.1108/01435121211279885</w:t>
        </w:r>
      </w:hyperlink>
    </w:p>
    <w:p w14:paraId="6505D649" w14:textId="77777777" w:rsidR="002763FF" w:rsidRPr="005D28D6" w:rsidRDefault="002763FF" w:rsidP="002763FF">
      <w:r w:rsidRPr="359D8B22">
        <w:rPr>
          <w:rFonts w:ascii="Calibri" w:eastAsia="Calibri" w:hAnsi="Calibri" w:cs="Calibri"/>
        </w:rPr>
        <w:t xml:space="preserve">MacMillan, M., &amp; Rosenblatt, S. (2015). Adding Reading Strategies to Your IL Toolkit. Retrieved April 3, 2018, from </w:t>
      </w:r>
      <w:hyperlink r:id="rId12">
        <w:r w:rsidRPr="359D8B22">
          <w:rPr>
            <w:rStyle w:val="Hyperlink"/>
            <w:rFonts w:ascii="Calibri" w:eastAsia="Calibri" w:hAnsi="Calibri" w:cs="Calibri"/>
          </w:rPr>
          <w:t>https://readingstratsacrl2015.wordpress.com</w:t>
        </w:r>
      </w:hyperlink>
    </w:p>
    <w:p w14:paraId="2BFAA19C" w14:textId="77777777" w:rsidR="002763FF" w:rsidRPr="005D28D6" w:rsidRDefault="002763FF" w:rsidP="002763FF">
      <w:r>
        <w:t>Rosenblatt, S. (2010). They can find it, but they don't know what to do with it: Describing the use of scholarly literature by undergraduate students.</w:t>
      </w:r>
      <w:r w:rsidRPr="397FC399">
        <w:rPr>
          <w:i/>
          <w:iCs/>
        </w:rPr>
        <w:t> Journal of Information Literacy, 4</w:t>
      </w:r>
      <w:r>
        <w:t xml:space="preserve">(2), 50-61. </w:t>
      </w:r>
    </w:p>
    <w:p w14:paraId="4916B783" w14:textId="77777777" w:rsidR="002763FF" w:rsidRPr="00751F58" w:rsidRDefault="002763FF" w:rsidP="002763FF">
      <w:r>
        <w:t xml:space="preserve">Parr, C. &amp; </w:t>
      </w:r>
      <w:proofErr w:type="spellStart"/>
      <w:r>
        <w:t>Woloshyn</w:t>
      </w:r>
      <w:proofErr w:type="spellEnd"/>
      <w:r>
        <w:t xml:space="preserve">, V. (2013). Reading comprehension strategy instruction in a first-year course: An instructor's self-study. </w:t>
      </w:r>
      <w:r w:rsidRPr="397FC399">
        <w:rPr>
          <w:i/>
          <w:iCs/>
        </w:rPr>
        <w:t>The Canadian Journal for the Scholarship of Teaching and Learning, 4</w:t>
      </w:r>
      <w:r w:rsidRPr="397FC399">
        <w:t xml:space="preserve">(2). </w:t>
      </w:r>
      <w:hyperlink r:id="rId13">
        <w:r w:rsidRPr="397FC399">
          <w:rPr>
            <w:rStyle w:val="Hyperlink"/>
            <w:rFonts w:ascii="Calibri" w:eastAsia="Calibri" w:hAnsi="Calibri" w:cs="Calibri"/>
          </w:rPr>
          <w:t>http://dx.doi.org/10.5206/cjsotl-rcacea.2013.2.3</w:t>
        </w:r>
      </w:hyperlink>
    </w:p>
    <w:p w14:paraId="413DFDE0" w14:textId="77777777" w:rsidR="002763FF" w:rsidRDefault="002763FF">
      <w:bookmarkStart w:id="0" w:name="_GoBack"/>
      <w:bookmarkEnd w:id="0"/>
    </w:p>
    <w:sectPr w:rsidR="002763FF" w:rsidSect="0072165E">
      <w:head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8DBAB" w14:textId="77777777" w:rsidR="003317EE" w:rsidRDefault="003317EE" w:rsidP="001270EA">
      <w:pPr>
        <w:spacing w:after="0" w:line="240" w:lineRule="auto"/>
      </w:pPr>
      <w:r>
        <w:separator/>
      </w:r>
    </w:p>
  </w:endnote>
  <w:endnote w:type="continuationSeparator" w:id="0">
    <w:p w14:paraId="47A64217" w14:textId="77777777" w:rsidR="003317EE" w:rsidRDefault="003317EE" w:rsidP="00127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5B5D0" w14:textId="77777777" w:rsidR="003317EE" w:rsidRDefault="003317EE" w:rsidP="001270EA">
      <w:pPr>
        <w:spacing w:after="0" w:line="240" w:lineRule="auto"/>
      </w:pPr>
      <w:r>
        <w:separator/>
      </w:r>
    </w:p>
  </w:footnote>
  <w:footnote w:type="continuationSeparator" w:id="0">
    <w:p w14:paraId="01EDE892" w14:textId="77777777" w:rsidR="003317EE" w:rsidRDefault="003317EE" w:rsidP="00127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12B5B" w14:textId="212A6EF5" w:rsidR="001270EA" w:rsidRDefault="001270EA">
    <w:pPr>
      <w:pStyle w:val="Header"/>
    </w:pPr>
    <w:r w:rsidRPr="001270EA">
      <w:rPr>
        <w:rFonts w:ascii="Calibri" w:eastAsia="Calibri" w:hAnsi="Calibri" w:cs="Times New Roman"/>
        <w:noProof/>
      </w:rPr>
      <w:drawing>
        <wp:anchor distT="0" distB="0" distL="114300" distR="114300" simplePos="0" relativeHeight="251658240" behindDoc="0" locked="0" layoutInCell="1" allowOverlap="1" wp14:anchorId="73EF614D" wp14:editId="1796CDA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38150" cy="44069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440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C4428"/>
    <w:multiLevelType w:val="multilevel"/>
    <w:tmpl w:val="012EAB0E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" w15:restartNumberingAfterBreak="0">
    <w:nsid w:val="0CBA726D"/>
    <w:multiLevelType w:val="multilevel"/>
    <w:tmpl w:val="3D0E98BA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entative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2" w15:restartNumberingAfterBreak="0">
    <w:nsid w:val="2130558C"/>
    <w:multiLevelType w:val="multilevel"/>
    <w:tmpl w:val="5DE21C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A028B3"/>
    <w:multiLevelType w:val="multilevel"/>
    <w:tmpl w:val="478E62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7F21AA"/>
    <w:multiLevelType w:val="hybridMultilevel"/>
    <w:tmpl w:val="3E3E5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F5304"/>
    <w:multiLevelType w:val="multilevel"/>
    <w:tmpl w:val="1A8CD1BE"/>
    <w:lvl w:ilvl="0">
      <w:start w:val="3"/>
      <w:numFmt w:val="decimal"/>
      <w:lvlText w:val="%1."/>
      <w:lvlJc w:val="left"/>
      <w:pPr>
        <w:tabs>
          <w:tab w:val="num" w:pos="-1440"/>
        </w:tabs>
        <w:ind w:left="-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-720"/>
        </w:tabs>
        <w:ind w:left="-720" w:hanging="360"/>
      </w:pPr>
    </w:lvl>
    <w:lvl w:ilvl="2" w:tentative="1">
      <w:start w:val="1"/>
      <w:numFmt w:val="decimal"/>
      <w:lvlText w:val="%3."/>
      <w:lvlJc w:val="left"/>
      <w:pPr>
        <w:tabs>
          <w:tab w:val="num" w:pos="0"/>
        </w:tabs>
        <w:ind w:left="0" w:hanging="360"/>
      </w:pPr>
    </w:lvl>
    <w:lvl w:ilvl="3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entative="1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 w:tentative="1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entative="1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 w:tentative="1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6" w15:restartNumberingAfterBreak="0">
    <w:nsid w:val="60EA458B"/>
    <w:multiLevelType w:val="multilevel"/>
    <w:tmpl w:val="6DE436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964DA0"/>
    <w:multiLevelType w:val="hybridMultilevel"/>
    <w:tmpl w:val="2ABA8E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BD4"/>
    <w:rsid w:val="001270EA"/>
    <w:rsid w:val="001A2022"/>
    <w:rsid w:val="002763FF"/>
    <w:rsid w:val="003317EE"/>
    <w:rsid w:val="00351921"/>
    <w:rsid w:val="004036D4"/>
    <w:rsid w:val="00407216"/>
    <w:rsid w:val="006A792A"/>
    <w:rsid w:val="0072165E"/>
    <w:rsid w:val="009A7DB8"/>
    <w:rsid w:val="009B6BD4"/>
    <w:rsid w:val="009E2E59"/>
    <w:rsid w:val="00C0082E"/>
    <w:rsid w:val="00C06B4D"/>
    <w:rsid w:val="00E1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F413D"/>
  <w15:chartTrackingRefBased/>
  <w15:docId w15:val="{D7D9FA51-EAB1-40E2-8F9F-A29DC87B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B6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B6BD4"/>
  </w:style>
  <w:style w:type="character" w:customStyle="1" w:styleId="eop">
    <w:name w:val="eop"/>
    <w:basedOn w:val="DefaultParagraphFont"/>
    <w:rsid w:val="009B6BD4"/>
  </w:style>
  <w:style w:type="paragraph" w:styleId="BalloonText">
    <w:name w:val="Balloon Text"/>
    <w:basedOn w:val="Normal"/>
    <w:link w:val="BalloonTextChar"/>
    <w:uiPriority w:val="99"/>
    <w:semiHidden/>
    <w:unhideWhenUsed/>
    <w:rsid w:val="001A2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022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216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65E"/>
  </w:style>
  <w:style w:type="paragraph" w:styleId="Header">
    <w:name w:val="header"/>
    <w:basedOn w:val="Normal"/>
    <w:link w:val="HeaderChar"/>
    <w:uiPriority w:val="99"/>
    <w:unhideWhenUsed/>
    <w:rsid w:val="00127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0EA"/>
  </w:style>
  <w:style w:type="character" w:styleId="Hyperlink">
    <w:name w:val="Hyperlink"/>
    <w:basedOn w:val="DefaultParagraphFont"/>
    <w:uiPriority w:val="99"/>
    <w:unhideWhenUsed/>
    <w:rsid w:val="002763FF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2763FF"/>
    <w:rPr>
      <w:i/>
      <w:iCs/>
    </w:rPr>
  </w:style>
  <w:style w:type="paragraph" w:styleId="ListParagraph">
    <w:name w:val="List Paragraph"/>
    <w:basedOn w:val="Normal"/>
    <w:uiPriority w:val="34"/>
    <w:qFormat/>
    <w:rsid w:val="00276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acalib.2006.05.010" TargetMode="External"/><Relationship Id="rId13" Type="http://schemas.openxmlformats.org/officeDocument/2006/relationships/hyperlink" Target="http://dx.doi.org/10.5206/cjsotl-rcacea.2013.2.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80/10691310903355952" TargetMode="External"/><Relationship Id="rId12" Type="http://schemas.openxmlformats.org/officeDocument/2006/relationships/hyperlink" Target="https://readingstratsacrl2015.wordpress.com/abou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108/0143512121127988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i.org/10.1080/13562517.2014.9343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5860/crln.77.4.9480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Lantz, Catherine</dc:creator>
  <cp:keywords/>
  <dc:description/>
  <cp:lastModifiedBy>Insua, Glenda</cp:lastModifiedBy>
  <cp:revision>2</cp:revision>
  <cp:lastPrinted>2017-09-12T18:12:00Z</cp:lastPrinted>
  <dcterms:created xsi:type="dcterms:W3CDTF">2018-05-23T20:05:00Z</dcterms:created>
  <dcterms:modified xsi:type="dcterms:W3CDTF">2018-05-23T20:05:00Z</dcterms:modified>
</cp:coreProperties>
</file>